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21533FB">
      <w:pPr>
        <w:autoSpaceDE w:val="0"/>
        <w:autoSpaceDN w:val="0"/>
        <w:adjustRightInd w:val="0"/>
        <w:jc w:val="left"/>
        <w:rPr>
          <w:b/>
          <w:szCs w:val="21"/>
        </w:rPr>
        <w:sectPr>
          <w:headerReference r:id="rId3" w:type="default"/>
          <w:footerReference r:id="rId4" w:type="default"/>
          <w:type w:val="continuous"/>
          <w:pgSz w:w="11906" w:h="16838"/>
          <w:pgMar w:top="1440" w:right="1286" w:bottom="1440" w:left="1800" w:header="851" w:footer="992" w:gutter="0"/>
          <w:cols w:space="425" w:num="2"/>
          <w:docGrid w:type="lines" w:linePitch="312" w:charSpace="0"/>
        </w:sectPr>
      </w:pPr>
      <w:bookmarkStart w:id="0" w:name="_GoBack"/>
      <w:bookmarkEnd w:id="0"/>
    </w:p>
    <w:p w14:paraId="4DCCAD91">
      <w:pPr>
        <w:autoSpaceDE w:val="0"/>
        <w:autoSpaceDN w:val="0"/>
        <w:adjustRightInd w:val="0"/>
        <w:jc w:val="lef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Ras (G13A)</w:t>
      </w:r>
    </w:p>
    <w:p w14:paraId="78ED6024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  <w:r>
        <w:rPr>
          <w:rFonts w:hint="eastAsia"/>
          <w:b/>
          <w:szCs w:val="21"/>
        </w:rPr>
        <w:t xml:space="preserve">Catalog Number: </w:t>
      </w:r>
      <w:r>
        <w:rPr>
          <w:rFonts w:hint="eastAsia"/>
          <w:b/>
          <w:szCs w:val="21"/>
          <w:lang w:val="en-US" w:eastAsia="zh-CN"/>
        </w:rPr>
        <w:t>CR-M</w:t>
      </w:r>
      <w:r>
        <w:rPr>
          <w:rFonts w:hint="eastAsia"/>
          <w:szCs w:val="21"/>
        </w:rPr>
        <w:t>26191</w:t>
      </w:r>
    </w:p>
    <w:p w14:paraId="26951ECB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 xml:space="preserve">Gene Symbol: </w:t>
      </w:r>
      <w:r>
        <w:rPr>
          <w:rFonts w:hint="eastAsia"/>
          <w:szCs w:val="21"/>
        </w:rPr>
        <w:t>H</w:t>
      </w:r>
      <w:r>
        <w:rPr>
          <w:szCs w:val="21"/>
        </w:rPr>
        <w:t>-</w:t>
      </w:r>
      <w:r>
        <w:rPr>
          <w:rFonts w:hint="eastAsia"/>
          <w:szCs w:val="21"/>
        </w:rPr>
        <w:t>Ras</w:t>
      </w:r>
      <w:r>
        <w:rPr>
          <w:szCs w:val="21"/>
        </w:rPr>
        <w:t>; K-Ras; N-Ras</w:t>
      </w:r>
    </w:p>
    <w:p w14:paraId="33F11653">
      <w:pPr>
        <w:autoSpaceDE w:val="0"/>
        <w:autoSpaceDN w:val="0"/>
        <w:adjustRightInd w:val="0"/>
        <w:jc w:val="left"/>
        <w:rPr>
          <w:b/>
          <w:szCs w:val="21"/>
        </w:rPr>
      </w:pPr>
      <w:r>
        <w:rPr>
          <w:b/>
          <w:szCs w:val="21"/>
        </w:rPr>
        <w:t xml:space="preserve">Description: </w:t>
      </w:r>
      <w:r>
        <w:rPr>
          <w:szCs w:val="21"/>
        </w:rPr>
        <w:t>Anti-</w:t>
      </w:r>
      <w:r>
        <w:rPr>
          <w:rFonts w:hint="eastAsia"/>
          <w:szCs w:val="21"/>
        </w:rPr>
        <w:t>HRAS (G13A) Mouse</w:t>
      </w:r>
      <w:r>
        <w:rPr>
          <w:rFonts w:hint="eastAsia"/>
          <w:szCs w:val="21"/>
          <w:lang/>
        </w:rPr>
        <w:t xml:space="preserve"> </w:t>
      </w:r>
      <w:r>
        <w:rPr>
          <w:rFonts w:hint="eastAsia"/>
          <w:szCs w:val="21"/>
        </w:rPr>
        <w:t>Monoclonal</w:t>
      </w:r>
      <w:r>
        <w:rPr>
          <w:szCs w:val="21"/>
          <w:lang/>
        </w:rPr>
        <w:t xml:space="preserve"> Antibody</w:t>
      </w:r>
    </w:p>
    <w:p w14:paraId="2157AD43">
      <w:pPr>
        <w:autoSpaceDE w:val="0"/>
        <w:autoSpaceDN w:val="0"/>
        <w:adjustRightInd w:val="0"/>
        <w:jc w:val="left"/>
        <w:rPr>
          <w:b/>
          <w:szCs w:val="21"/>
        </w:rPr>
        <w:sectPr>
          <w:headerReference r:id="rId5" w:type="default"/>
          <w:footerReference r:id="rId6" w:type="default"/>
          <w:type w:val="continuous"/>
          <w:pgSz w:w="11906" w:h="16838"/>
          <w:pgMar w:top="1440" w:right="1800" w:bottom="1440" w:left="1800" w:header="851" w:footer="992" w:gutter="0"/>
          <w:pgNumType w:start="1"/>
          <w:cols w:space="720" w:num="1"/>
          <w:docGrid w:type="lines" w:linePitch="312" w:charSpace="0"/>
        </w:sectPr>
      </w:pPr>
      <w:r>
        <w:rPr>
          <w:b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97790</wp:posOffset>
                </wp:positionV>
                <wp:extent cx="6057900" cy="0"/>
                <wp:effectExtent l="0" t="4445" r="0" b="5080"/>
                <wp:wrapNone/>
                <wp:docPr id="1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margin-left:-27pt;margin-top:7.7pt;height:0pt;width:477pt;z-index:251659264;mso-width-relative:page;mso-height-relative:page;" filled="f" stroked="t" coordsize="21600,21600" o:gfxdata="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CuV8w71gAA&#10;AAkBAAAPAAAAAAAAAAEAIAAAACIAAABkcnMvZG93bnJldi54bWxQSwECFAAUAAAACACHTuJAS5Lp&#10;VOcBAADbAwAADgAAAAAAAAABACAAAAAlAQAAZHJzL2Uyb0RvYy54bWxQSwUGAAAAAAYABgBZAQAA&#10;f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44D9BB9E">
      <w:pPr>
        <w:spacing w:before="288"/>
        <w:ind w:right="72"/>
        <w:jc w:val="left"/>
        <w:rPr>
          <w:rFonts w:hint="eastAsia"/>
        </w:rPr>
      </w:pPr>
      <w:r>
        <w:rPr>
          <w:b/>
          <w:szCs w:val="21"/>
        </w:rPr>
        <w:t>Background:</w:t>
      </w:r>
      <w:r>
        <w:t xml:space="preserve"> Belongs to the small GTPase superfamily. Ras family bind</w:t>
      </w:r>
      <w:r>
        <w:rPr>
          <w:rFonts w:hint="eastAsia"/>
        </w:rPr>
        <w:t>s</w:t>
      </w:r>
      <w:r>
        <w:t xml:space="preserve"> GDP/GTP and possess intrinsic GTPase activity,</w:t>
      </w:r>
      <w:r>
        <w:rPr>
          <w:rFonts w:hint="eastAsia"/>
        </w:rPr>
        <w:t xml:space="preserve"> </w:t>
      </w:r>
      <w:r>
        <w:t>alternate between an inactive form bound to GDP and an active form bound to GTP. Activated by a guanine nucleotide-exchange factor (GEF) and inactivated by a GTPase-activating protein (GAP).</w:t>
      </w:r>
      <w:r>
        <w:rPr>
          <w:rFonts w:hint="eastAsia"/>
        </w:rPr>
        <w:t>L</w:t>
      </w:r>
      <w:r>
        <w:t>ocated in</w:t>
      </w:r>
      <w:r>
        <w:rPr>
          <w:rFonts w:hint="eastAsia"/>
        </w:rPr>
        <w:t xml:space="preserve"> c</w:t>
      </w:r>
      <w:r>
        <w:t>ell membrane</w:t>
      </w:r>
      <w:r>
        <w:rPr>
          <w:rFonts w:hint="eastAsia"/>
        </w:rPr>
        <w:t>,</w:t>
      </w:r>
      <w:r>
        <w:t xml:space="preserve"> </w:t>
      </w:r>
      <w:r>
        <w:rPr>
          <w:rFonts w:hint="eastAsia"/>
        </w:rPr>
        <w:t>l</w:t>
      </w:r>
      <w:r>
        <w:t>ipid-anchor</w:t>
      </w:r>
      <w:r>
        <w:rPr>
          <w:rFonts w:hint="eastAsia"/>
        </w:rPr>
        <w:t>,</w:t>
      </w:r>
      <w:r>
        <w:t xml:space="preserve"> </w:t>
      </w:r>
      <w:r>
        <w:rPr>
          <w:rFonts w:hint="eastAsia"/>
        </w:rPr>
        <w:t>c</w:t>
      </w:r>
      <w:r>
        <w:t>ytoplasmic</w:t>
      </w:r>
      <w:r>
        <w:rPr>
          <w:rFonts w:hint="eastAsia"/>
        </w:rPr>
        <w:t xml:space="preserve"> </w:t>
      </w:r>
      <w:r>
        <w:t>side</w:t>
      </w:r>
      <w:r>
        <w:rPr>
          <w:rFonts w:hint="eastAsia"/>
        </w:rPr>
        <w:t xml:space="preserve"> and </w:t>
      </w:r>
      <w:r>
        <w:t>Golgi apparatus membrane</w:t>
      </w:r>
      <w:r>
        <w:rPr>
          <w:rFonts w:hint="eastAsia"/>
        </w:rPr>
        <w:t>.</w:t>
      </w:r>
    </w:p>
    <w:p w14:paraId="56C0BEC5">
      <w:pPr>
        <w:ind w:right="74"/>
        <w:jc w:val="left"/>
        <w:rPr>
          <w:rFonts w:hint="eastAsia"/>
          <w:szCs w:val="21"/>
        </w:rPr>
      </w:pPr>
      <w:r>
        <w:rPr>
          <w:b/>
          <w:szCs w:val="21"/>
        </w:rPr>
        <w:t>I</w:t>
      </w:r>
      <w:r>
        <w:rPr>
          <w:rFonts w:hint="eastAsia"/>
          <w:b/>
          <w:szCs w:val="21"/>
        </w:rPr>
        <w:t>mmunogen:</w:t>
      </w:r>
      <w:r>
        <w:rPr>
          <w:rFonts w:hint="eastAsia"/>
          <w:szCs w:val="21"/>
        </w:rPr>
        <w:t xml:space="preserve"> </w:t>
      </w:r>
      <w:r>
        <w:rPr>
          <w:color w:val="000000"/>
          <w:szCs w:val="21"/>
          <w:lang/>
        </w:rPr>
        <w:t xml:space="preserve">A </w:t>
      </w:r>
      <w:r>
        <w:rPr>
          <w:szCs w:val="21"/>
          <w:lang/>
        </w:rPr>
        <w:t>synthetic</w:t>
      </w:r>
      <w:r>
        <w:rPr>
          <w:color w:val="000000"/>
          <w:szCs w:val="21"/>
          <w:lang/>
        </w:rPr>
        <w:t xml:space="preserve"> peptide</w:t>
      </w:r>
      <w:r>
        <w:rPr>
          <w:rFonts w:hint="eastAsia"/>
          <w:color w:val="000000"/>
          <w:szCs w:val="21"/>
        </w:rPr>
        <w:t xml:space="preserve"> from</w:t>
      </w:r>
      <w:r>
        <w:rPr>
          <w:color w:val="000000"/>
          <w:szCs w:val="21"/>
          <w:lang/>
        </w:rPr>
        <w:t xml:space="preserve"> the </w:t>
      </w:r>
      <w:r>
        <w:rPr>
          <w:rFonts w:hint="eastAsia"/>
          <w:color w:val="000000"/>
          <w:szCs w:val="21"/>
        </w:rPr>
        <w:t>internal region</w:t>
      </w:r>
      <w:r>
        <w:rPr>
          <w:color w:val="000000"/>
          <w:szCs w:val="21"/>
          <w:lang/>
        </w:rPr>
        <w:t xml:space="preserve"> of</w:t>
      </w:r>
      <w:r>
        <w:rPr>
          <w:rFonts w:hint="eastAsia"/>
          <w:color w:val="000000"/>
          <w:szCs w:val="21"/>
          <w:lang/>
        </w:rPr>
        <w:t xml:space="preserve"> </w:t>
      </w:r>
      <w:r>
        <w:rPr>
          <w:rFonts w:hint="eastAsia"/>
          <w:color w:val="000000"/>
          <w:szCs w:val="21"/>
        </w:rPr>
        <w:t>HRas which</w:t>
      </w:r>
      <w:r>
        <w:rPr>
          <w:color w:val="000000"/>
          <w:szCs w:val="21"/>
          <w:lang/>
        </w:rPr>
        <w:t xml:space="preserve"> </w:t>
      </w:r>
      <w:r>
        <w:rPr>
          <w:rFonts w:hint="eastAsia"/>
          <w:color w:val="000000"/>
          <w:szCs w:val="21"/>
        </w:rPr>
        <w:t>includes</w:t>
      </w:r>
      <w:r>
        <w:rPr>
          <w:color w:val="000000"/>
          <w:szCs w:val="21"/>
          <w:lang/>
        </w:rPr>
        <w:t xml:space="preserve"> the </w:t>
      </w:r>
      <w:r>
        <w:rPr>
          <w:rFonts w:hint="eastAsia"/>
          <w:color w:val="000000"/>
          <w:szCs w:val="21"/>
        </w:rPr>
        <w:t>mutation of G13A</w:t>
      </w:r>
      <w:r>
        <w:rPr>
          <w:rFonts w:hint="eastAsia"/>
          <w:color w:val="000000"/>
          <w:szCs w:val="21"/>
          <w:lang/>
        </w:rPr>
        <w:t xml:space="preserve">, </w:t>
      </w:r>
      <w:r>
        <w:rPr>
          <w:color w:val="000000"/>
          <w:szCs w:val="21"/>
          <w:lang/>
        </w:rPr>
        <w:t>human origin</w:t>
      </w:r>
      <w:r>
        <w:rPr>
          <w:rFonts w:hint="eastAsia"/>
          <w:color w:val="000000"/>
          <w:szCs w:val="21"/>
          <w:lang/>
        </w:rPr>
        <w:t>.</w:t>
      </w:r>
      <w:r>
        <w:rPr>
          <w:rFonts w:hint="eastAsia"/>
          <w:b/>
          <w:szCs w:val="21"/>
        </w:rPr>
        <w:t xml:space="preserve"> </w:t>
      </w:r>
    </w:p>
    <w:p w14:paraId="036C5E4A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Tested applications</w:t>
      </w:r>
      <w:r>
        <w:rPr>
          <w:rFonts w:hint="eastAsia"/>
          <w:b/>
          <w:szCs w:val="21"/>
        </w:rPr>
        <w:t xml:space="preserve">: </w:t>
      </w:r>
      <w:r>
        <w:rPr>
          <w:szCs w:val="21"/>
          <w:lang/>
        </w:rPr>
        <w:t>ELISA, WB, IHC</w:t>
      </w:r>
    </w:p>
    <w:p w14:paraId="419B9772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Recommended dilutions</w:t>
      </w:r>
      <w:r>
        <w:rPr>
          <w:rFonts w:hint="eastAsia"/>
          <w:b/>
          <w:szCs w:val="21"/>
        </w:rPr>
        <w:t>:</w:t>
      </w:r>
    </w:p>
    <w:p w14:paraId="611BE196">
      <w:pPr>
        <w:autoSpaceDE w:val="0"/>
        <w:autoSpaceDN w:val="0"/>
        <w:adjustRightInd w:val="0"/>
        <w:jc w:val="left"/>
        <w:rPr>
          <w:szCs w:val="21"/>
          <w:lang/>
        </w:rPr>
      </w:pPr>
      <w:r>
        <w:rPr>
          <w:szCs w:val="21"/>
          <w:lang/>
        </w:rPr>
        <w:t>ELISA:  1:1000-1:5000</w:t>
      </w:r>
    </w:p>
    <w:p w14:paraId="72C3B73A">
      <w:pPr>
        <w:autoSpaceDE w:val="0"/>
        <w:autoSpaceDN w:val="0"/>
        <w:adjustRightInd w:val="0"/>
        <w:jc w:val="left"/>
        <w:rPr>
          <w:szCs w:val="21"/>
          <w:lang/>
        </w:rPr>
      </w:pPr>
      <w:r>
        <w:rPr>
          <w:szCs w:val="21"/>
          <w:lang/>
        </w:rPr>
        <w:t xml:space="preserve">WB:  </w:t>
      </w:r>
      <w:r>
        <w:rPr>
          <w:rFonts w:hint="eastAsia"/>
          <w:szCs w:val="21"/>
          <w:lang/>
        </w:rPr>
        <w:t xml:space="preserve">   </w:t>
      </w:r>
      <w:r>
        <w:rPr>
          <w:szCs w:val="21"/>
          <w:lang/>
        </w:rPr>
        <w:t>1:</w:t>
      </w:r>
      <w:r>
        <w:rPr>
          <w:rFonts w:hint="eastAsia"/>
          <w:szCs w:val="21"/>
          <w:lang/>
        </w:rPr>
        <w:t>5</w:t>
      </w:r>
      <w:r>
        <w:rPr>
          <w:szCs w:val="21"/>
          <w:lang/>
        </w:rPr>
        <w:t>00-1:</w:t>
      </w:r>
      <w:r>
        <w:rPr>
          <w:rFonts w:hint="eastAsia"/>
          <w:szCs w:val="21"/>
        </w:rPr>
        <w:t>1</w:t>
      </w:r>
      <w:r>
        <w:rPr>
          <w:szCs w:val="21"/>
          <w:lang/>
        </w:rPr>
        <w:t>000</w:t>
      </w:r>
    </w:p>
    <w:p w14:paraId="12359815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  <w:r>
        <w:rPr>
          <w:szCs w:val="21"/>
          <w:lang/>
        </w:rPr>
        <w:t xml:space="preserve">IHC: </w:t>
      </w:r>
      <w:r>
        <w:rPr>
          <w:rFonts w:hint="eastAsia"/>
          <w:szCs w:val="21"/>
          <w:lang/>
        </w:rPr>
        <w:t xml:space="preserve">   </w:t>
      </w:r>
      <w:r>
        <w:rPr>
          <w:szCs w:val="21"/>
          <w:lang/>
        </w:rPr>
        <w:t xml:space="preserve"> 1:</w:t>
      </w:r>
      <w:r>
        <w:rPr>
          <w:rFonts w:hint="eastAsia"/>
          <w:szCs w:val="21"/>
          <w:lang/>
        </w:rPr>
        <w:t>5</w:t>
      </w:r>
      <w:r>
        <w:rPr>
          <w:szCs w:val="21"/>
          <w:lang/>
        </w:rPr>
        <w:t>0</w:t>
      </w:r>
      <w:r>
        <w:rPr>
          <w:rFonts w:hint="eastAsia"/>
          <w:szCs w:val="21"/>
          <w:lang/>
        </w:rPr>
        <w:t>-1:100</w:t>
      </w:r>
    </w:p>
    <w:p w14:paraId="1506FC5C">
      <w:pPr>
        <w:autoSpaceDE w:val="0"/>
        <w:autoSpaceDN w:val="0"/>
        <w:adjustRightInd w:val="0"/>
        <w:jc w:val="left"/>
        <w:rPr>
          <w:szCs w:val="21"/>
        </w:rPr>
      </w:pPr>
      <w:r>
        <w:rPr>
          <w:b/>
          <w:szCs w:val="21"/>
        </w:rPr>
        <w:t>Concentration: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1</w:t>
      </w:r>
      <w:r>
        <w:rPr>
          <w:szCs w:val="21"/>
          <w:lang/>
        </w:rPr>
        <w:t xml:space="preserve"> mg/ml</w:t>
      </w:r>
    </w:p>
    <w:p w14:paraId="2D6F345D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Host:</w:t>
      </w:r>
      <w:r>
        <w:rPr>
          <w:rFonts w:hint="eastAsia"/>
          <w:b/>
          <w:szCs w:val="21"/>
        </w:rPr>
        <w:t xml:space="preserve"> </w:t>
      </w:r>
      <w:r>
        <w:rPr>
          <w:rFonts w:hint="eastAsia"/>
          <w:szCs w:val="21"/>
        </w:rPr>
        <w:t>Mouse</w:t>
      </w:r>
    </w:p>
    <w:p w14:paraId="4AE03049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Clonality</w:t>
      </w:r>
      <w:r>
        <w:rPr>
          <w:rFonts w:hint="eastAsia"/>
          <w:b/>
          <w:szCs w:val="21"/>
        </w:rPr>
        <w:t>:</w:t>
      </w:r>
      <w:r>
        <w:rPr>
          <w:rFonts w:hint="eastAsia"/>
          <w:szCs w:val="21"/>
        </w:rPr>
        <w:t xml:space="preserve"> Monoclonal</w:t>
      </w:r>
    </w:p>
    <w:p w14:paraId="671503A9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Purity</w:t>
      </w:r>
      <w:r>
        <w:rPr>
          <w:rFonts w:hint="eastAsia"/>
          <w:b/>
          <w:szCs w:val="21"/>
        </w:rPr>
        <w:t xml:space="preserve">: </w:t>
      </w:r>
      <w:r>
        <w:rPr>
          <w:szCs w:val="21"/>
          <w:lang/>
        </w:rPr>
        <w:t xml:space="preserve">Purified from </w:t>
      </w:r>
      <w:r>
        <w:rPr>
          <w:rFonts w:hint="eastAsia"/>
          <w:szCs w:val="21"/>
        </w:rPr>
        <w:t>ascites</w:t>
      </w:r>
    </w:p>
    <w:p w14:paraId="032F5300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Format:</w:t>
      </w:r>
      <w:r>
        <w:rPr>
          <w:rFonts w:hint="eastAsia"/>
          <w:szCs w:val="21"/>
        </w:rPr>
        <w:t xml:space="preserve"> </w:t>
      </w:r>
      <w:r>
        <w:rPr>
          <w:szCs w:val="21"/>
          <w:lang/>
        </w:rPr>
        <w:t>Liquid</w:t>
      </w:r>
    </w:p>
    <w:p w14:paraId="5E245CAD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Storage buffer</w:t>
      </w:r>
      <w:r>
        <w:rPr>
          <w:rFonts w:hint="eastAsia"/>
          <w:b/>
          <w:szCs w:val="21"/>
        </w:rPr>
        <w:t xml:space="preserve">: </w:t>
      </w:r>
    </w:p>
    <w:p w14:paraId="352324E0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szCs w:val="21"/>
        </w:rPr>
        <w:t xml:space="preserve">Preservative: </w:t>
      </w:r>
      <w:r>
        <w:rPr>
          <w:szCs w:val="21"/>
          <w:lang/>
        </w:rPr>
        <w:t>no</w:t>
      </w:r>
    </w:p>
    <w:p w14:paraId="4906B532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szCs w:val="21"/>
        </w:rPr>
        <w:t xml:space="preserve">Constituents: </w:t>
      </w:r>
      <w:r>
        <w:rPr>
          <w:szCs w:val="21"/>
          <w:lang/>
        </w:rPr>
        <w:t>PBS (without Mg</w:t>
      </w:r>
      <w:r>
        <w:rPr>
          <w:szCs w:val="21"/>
          <w:vertAlign w:val="superscript"/>
          <w:lang/>
        </w:rPr>
        <w:t>2+</w:t>
      </w:r>
      <w:r>
        <w:rPr>
          <w:szCs w:val="21"/>
          <w:lang/>
        </w:rPr>
        <w:t xml:space="preserve"> and Ca</w:t>
      </w:r>
      <w:r>
        <w:rPr>
          <w:szCs w:val="21"/>
          <w:vertAlign w:val="superscript"/>
          <w:lang/>
        </w:rPr>
        <w:t>2+</w:t>
      </w:r>
      <w:r>
        <w:rPr>
          <w:szCs w:val="21"/>
          <w:lang/>
        </w:rPr>
        <w:t>), pH 7.4, 150 mM NaCl, 50% glycerol</w:t>
      </w:r>
    </w:p>
    <w:p w14:paraId="511F9E3C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  <w:r>
        <w:rPr>
          <w:b/>
          <w:szCs w:val="21"/>
        </w:rPr>
        <w:t xml:space="preserve">Species Reactivity: </w:t>
      </w:r>
      <w:r>
        <w:rPr>
          <w:rFonts w:hint="eastAsia"/>
          <w:szCs w:val="21"/>
        </w:rPr>
        <w:t>R</w:t>
      </w:r>
      <w:r>
        <w:rPr>
          <w:szCs w:val="21"/>
        </w:rPr>
        <w:t xml:space="preserve">ecognizes </w:t>
      </w:r>
      <w:r>
        <w:rPr>
          <w:rFonts w:hint="eastAsia"/>
          <w:szCs w:val="21"/>
        </w:rPr>
        <w:t>G13A</w:t>
      </w:r>
      <w:r>
        <w:rPr>
          <w:szCs w:val="21"/>
        </w:rPr>
        <w:t xml:space="preserve"> mutant, but not wild-type </w:t>
      </w:r>
      <w:r>
        <w:rPr>
          <w:rFonts w:hint="eastAsia"/>
          <w:szCs w:val="21"/>
        </w:rPr>
        <w:t>H-RAS</w:t>
      </w:r>
      <w:r>
        <w:rPr>
          <w:szCs w:val="21"/>
        </w:rPr>
        <w:t xml:space="preserve"> of vertebrates.</w:t>
      </w:r>
    </w:p>
    <w:p w14:paraId="5E437917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Storage Conditions:</w:t>
      </w:r>
      <w:r>
        <w:rPr>
          <w:rFonts w:ascii="Arial" w:hAnsi="Arial" w:cs="Arial"/>
        </w:rPr>
        <w:t xml:space="preserve"> </w:t>
      </w:r>
      <w:r>
        <w:rPr>
          <w:rFonts w:hint="eastAsia"/>
          <w:szCs w:val="21"/>
        </w:rPr>
        <w:t>S</w:t>
      </w:r>
      <w:r>
        <w:rPr>
          <w:szCs w:val="21"/>
        </w:rPr>
        <w:t>tore at -20°C. Avoid</w:t>
      </w:r>
    </w:p>
    <w:p w14:paraId="555A0784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szCs w:val="21"/>
        </w:rPr>
        <w:t>freeze / thaw cycles</w:t>
      </w:r>
      <w:r>
        <w:rPr>
          <w:rFonts w:hint="eastAsia"/>
          <w:szCs w:val="21"/>
        </w:rPr>
        <w:t>.</w:t>
      </w:r>
    </w:p>
    <w:p w14:paraId="2C5AA37A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1C9B6E66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32EA6AE3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41AAC7A4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  <w:r>
        <w:rPr>
          <w:b/>
          <w:szCs w:val="21"/>
        </w:rPr>
        <w:t>Western blot:</w:t>
      </w:r>
    </w:p>
    <w:p w14:paraId="3CDA1AE7">
      <w:pPr>
        <w:autoSpaceDE w:val="0"/>
        <w:autoSpaceDN w:val="0"/>
        <w:adjustRightInd w:val="0"/>
        <w:ind w:right="-422" w:rightChars="-201"/>
        <w:jc w:val="center"/>
        <w:rPr>
          <w:szCs w:val="21"/>
          <w:lang/>
        </w:rPr>
      </w:pPr>
      <w:r>
        <w:rPr>
          <w:szCs w:val="21"/>
          <w:lang/>
        </w:rPr>
        <w:drawing>
          <wp:inline distT="0" distB="0" distL="114300" distR="114300">
            <wp:extent cx="1769110" cy="2333625"/>
            <wp:effectExtent l="0" t="0" r="0" b="0"/>
            <wp:docPr id="2" name="图片 5" descr="RAS（G13A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5" descr="RAS（G13A）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6911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0AB20D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  <w:r>
        <w:rPr>
          <w:b/>
          <w:szCs w:val="21"/>
          <w:lang/>
        </w:rPr>
        <w:t>Western blot analysis of</w:t>
      </w:r>
      <w:r>
        <w:rPr>
          <w:rFonts w:hint="eastAsia"/>
          <w:b/>
          <w:szCs w:val="21"/>
          <w:lang/>
        </w:rPr>
        <w:t xml:space="preserve"> recombinant</w:t>
      </w:r>
      <w:r>
        <w:rPr>
          <w:b/>
          <w:szCs w:val="21"/>
          <w:lang/>
        </w:rPr>
        <w:t xml:space="preserve"> </w:t>
      </w:r>
      <w:r>
        <w:rPr>
          <w:rFonts w:hint="eastAsia"/>
          <w:b/>
          <w:szCs w:val="21"/>
        </w:rPr>
        <w:t xml:space="preserve">HRas (G13A) </w:t>
      </w:r>
      <w:r>
        <w:rPr>
          <w:rFonts w:hint="eastAsia"/>
          <w:b/>
          <w:szCs w:val="21"/>
          <w:lang/>
        </w:rPr>
        <w:t xml:space="preserve">and wildtype </w:t>
      </w:r>
      <w:r>
        <w:rPr>
          <w:b/>
          <w:szCs w:val="21"/>
          <w:lang/>
        </w:rPr>
        <w:t>proteins.</w:t>
      </w:r>
      <w:r>
        <w:rPr>
          <w:szCs w:val="21"/>
          <w:lang/>
        </w:rPr>
        <w:t xml:space="preserve"> </w:t>
      </w:r>
      <w:r>
        <w:rPr>
          <w:szCs w:val="21"/>
        </w:rPr>
        <w:t xml:space="preserve">Purified His-tagged </w:t>
      </w:r>
      <w:r>
        <w:rPr>
          <w:rFonts w:hint="eastAsia"/>
          <w:szCs w:val="21"/>
        </w:rPr>
        <w:t xml:space="preserve">HRas (G13A) </w:t>
      </w:r>
      <w:r>
        <w:rPr>
          <w:szCs w:val="21"/>
        </w:rPr>
        <w:t>protein</w:t>
      </w:r>
      <w:r>
        <w:rPr>
          <w:rFonts w:hint="eastAsia"/>
          <w:szCs w:val="21"/>
        </w:rPr>
        <w:t xml:space="preserve"> (lane 2) and corresponding wildtype protein (lane 1) were</w:t>
      </w:r>
      <w:r>
        <w:rPr>
          <w:szCs w:val="21"/>
        </w:rPr>
        <w:t xml:space="preserve"> blotted with anti-</w:t>
      </w:r>
      <w:r>
        <w:rPr>
          <w:rFonts w:hint="eastAsia"/>
          <w:szCs w:val="21"/>
        </w:rPr>
        <w:t>HRas (G13A)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monoclonal</w:t>
      </w:r>
      <w:r>
        <w:rPr>
          <w:szCs w:val="21"/>
        </w:rPr>
        <w:t xml:space="preserve"> antibody</w:t>
      </w:r>
      <w:r>
        <w:rPr>
          <w:rFonts w:hint="eastAsia"/>
          <w:szCs w:val="21"/>
        </w:rPr>
        <w:t xml:space="preserve"> </w:t>
      </w:r>
      <w:r>
        <w:rPr>
          <w:szCs w:val="21"/>
          <w:lang/>
        </w:rPr>
        <w:t>(Cat</w:t>
      </w:r>
      <w:r>
        <w:rPr>
          <w:rFonts w:hint="eastAsia"/>
          <w:szCs w:val="21"/>
          <w:lang/>
        </w:rPr>
        <w:t xml:space="preserve">. </w:t>
      </w:r>
      <w:r>
        <w:rPr>
          <w:szCs w:val="21"/>
          <w:lang/>
        </w:rPr>
        <w:t>#</w:t>
      </w:r>
      <w:r>
        <w:rPr>
          <w:rFonts w:hint="eastAsia"/>
          <w:szCs w:val="21"/>
        </w:rPr>
        <w:t>26191</w:t>
      </w:r>
      <w:r>
        <w:rPr>
          <w:szCs w:val="21"/>
          <w:lang/>
        </w:rPr>
        <w:t>)</w:t>
      </w:r>
      <w:r>
        <w:rPr>
          <w:rFonts w:hint="eastAsia"/>
          <w:szCs w:val="21"/>
          <w:lang/>
        </w:rPr>
        <w:t xml:space="preserve">. </w:t>
      </w:r>
    </w:p>
    <w:p w14:paraId="62BAE7C2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25AB750E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77B7D2CF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6575A1EC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18396330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40A8186A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528ECB02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31A5708C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6CBCA7D7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23FBAA0F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1D3B5837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21BEAA34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29407BD8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622BA108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4D56B755">
      <w:pPr>
        <w:autoSpaceDE w:val="0"/>
        <w:autoSpaceDN w:val="0"/>
        <w:adjustRightInd w:val="0"/>
        <w:jc w:val="left"/>
        <w:rPr>
          <w:b/>
          <w:szCs w:val="21"/>
        </w:rPr>
      </w:pPr>
    </w:p>
    <w:p w14:paraId="05E91C39">
      <w:pPr>
        <w:autoSpaceDE w:val="0"/>
        <w:autoSpaceDN w:val="0"/>
        <w:adjustRightInd w:val="0"/>
        <w:jc w:val="left"/>
        <w:rPr>
          <w:b/>
          <w:szCs w:val="21"/>
        </w:rPr>
      </w:pPr>
    </w:p>
    <w:p w14:paraId="21CC192B">
      <w:pPr>
        <w:autoSpaceDE w:val="0"/>
        <w:autoSpaceDN w:val="0"/>
        <w:adjustRightInd w:val="0"/>
        <w:jc w:val="left"/>
        <w:rPr>
          <w:b/>
          <w:szCs w:val="21"/>
        </w:rPr>
      </w:pPr>
    </w:p>
    <w:p w14:paraId="1B0AD464">
      <w:pPr>
        <w:autoSpaceDE w:val="0"/>
        <w:autoSpaceDN w:val="0"/>
        <w:adjustRightInd w:val="0"/>
        <w:jc w:val="left"/>
        <w:rPr>
          <w:b/>
          <w:szCs w:val="21"/>
        </w:rPr>
      </w:pPr>
    </w:p>
    <w:p w14:paraId="69779E4F">
      <w:pPr>
        <w:autoSpaceDE w:val="0"/>
        <w:autoSpaceDN w:val="0"/>
        <w:adjustRightInd w:val="0"/>
        <w:jc w:val="left"/>
        <w:rPr>
          <w:b/>
          <w:szCs w:val="21"/>
        </w:rPr>
      </w:pPr>
      <w:r>
        <w:rPr>
          <w:b/>
          <w:szCs w:val="21"/>
        </w:rPr>
        <w:t>Immunofluorescence:</w:t>
      </w:r>
    </w:p>
    <w:p w14:paraId="68E10A34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  <w:r>
        <w:rPr>
          <w:b/>
          <w:szCs w:val="21"/>
        </w:rPr>
        <w:drawing>
          <wp:inline distT="0" distB="0" distL="114300" distR="114300">
            <wp:extent cx="2625090" cy="2619375"/>
            <wp:effectExtent l="0" t="0" r="0" b="9525"/>
            <wp:docPr id="3" name="图片 2" descr="hras g13a 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hras g13a if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2509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33408B">
      <w:pPr>
        <w:autoSpaceDE w:val="0"/>
        <w:autoSpaceDN w:val="0"/>
        <w:adjustRightInd w:val="0"/>
        <w:jc w:val="left"/>
        <w:rPr>
          <w:szCs w:val="21"/>
        </w:rPr>
      </w:pPr>
      <w:r>
        <w:rPr>
          <w:b/>
          <w:szCs w:val="21"/>
        </w:rPr>
        <w:t xml:space="preserve">Immunofluorescence of cells expressing </w:t>
      </w:r>
      <w:r>
        <w:rPr>
          <w:rFonts w:hint="eastAsia"/>
          <w:b/>
          <w:szCs w:val="21"/>
        </w:rPr>
        <w:t>Ras</w:t>
      </w:r>
      <w:r>
        <w:rPr>
          <w:b/>
          <w:szCs w:val="21"/>
        </w:rPr>
        <w:t xml:space="preserve"> proteins with anti-</w:t>
      </w:r>
      <w:r>
        <w:rPr>
          <w:rFonts w:hint="eastAsia"/>
          <w:b/>
          <w:szCs w:val="21"/>
        </w:rPr>
        <w:t>HRas (G13A)</w:t>
      </w:r>
      <w:r>
        <w:rPr>
          <w:b/>
          <w:szCs w:val="21"/>
        </w:rPr>
        <w:t xml:space="preserve"> antibody. </w:t>
      </w:r>
      <w:r>
        <w:rPr>
          <w:szCs w:val="21"/>
        </w:rPr>
        <w:t>HEK293T cells were transfected with pCDNA3-GFP-</w:t>
      </w:r>
      <w:r>
        <w:rPr>
          <w:rFonts w:hint="eastAsia"/>
          <w:szCs w:val="21"/>
        </w:rPr>
        <w:t>HRas</w:t>
      </w:r>
      <w:r>
        <w:rPr>
          <w:szCs w:val="21"/>
        </w:rPr>
        <w:t xml:space="preserve"> (WT) plasmid (left column) or pCDNA3-GFP-</w:t>
      </w:r>
      <w:r>
        <w:rPr>
          <w:rFonts w:hint="eastAsia"/>
          <w:szCs w:val="21"/>
        </w:rPr>
        <w:t>HRas (G13A)</w:t>
      </w:r>
      <w:r>
        <w:rPr>
          <w:b/>
          <w:szCs w:val="21"/>
        </w:rPr>
        <w:t xml:space="preserve"> </w:t>
      </w:r>
      <w:r>
        <w:rPr>
          <w:szCs w:val="21"/>
        </w:rPr>
        <w:t>plasmid (right column), then fixed and stained with anti-</w:t>
      </w:r>
      <w:r>
        <w:rPr>
          <w:rFonts w:hint="eastAsia"/>
          <w:szCs w:val="21"/>
        </w:rPr>
        <w:t>HRas (G13A)</w:t>
      </w:r>
      <w:r>
        <w:rPr>
          <w:szCs w:val="21"/>
        </w:rPr>
        <w:t xml:space="preserve"> monoclonal antibody (Cat. #26191).</w:t>
      </w:r>
    </w:p>
    <w:p w14:paraId="69FE694D">
      <w:pPr>
        <w:autoSpaceDE w:val="0"/>
        <w:autoSpaceDN w:val="0"/>
        <w:adjustRightInd w:val="0"/>
        <w:jc w:val="left"/>
        <w:rPr>
          <w:b/>
          <w:szCs w:val="21"/>
        </w:rPr>
      </w:pPr>
    </w:p>
    <w:p w14:paraId="2FCCC543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100E01FB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508D49F1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3E53882C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75F3684B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科博瑞（武汉）生物科技有限公司</w:t>
      </w:r>
    </w:p>
    <w:p w14:paraId="6A87B00F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TEL：027-87615885  15972062685</w:t>
      </w:r>
    </w:p>
    <w:p w14:paraId="40D12420">
      <w:pPr>
        <w:numPr>
          <w:ilvl w:val="0"/>
          <w:numId w:val="1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mail：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begin"/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instrText xml:space="preserve"> HYPERLINK "mailto:3636901710@qq.com" </w:instrTex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separate"/>
      </w:r>
      <w:r>
        <w:rPr>
          <w:rStyle w:val="9"/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3636901710@qq.com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end"/>
      </w:r>
    </w:p>
    <w:p w14:paraId="5D06CC8C">
      <w:pPr>
        <w:numPr>
          <w:ilvl w:val="0"/>
          <w:numId w:val="0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Web:www.coburybio.com</w:t>
      </w:r>
    </w:p>
    <w:p w14:paraId="3CFEEB34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sectPr>
      <w:headerReference r:id="rId7" w:type="default"/>
      <w:footerReference r:id="rId8" w:type="default"/>
      <w:type w:val="continuous"/>
      <w:pgSz w:w="11906" w:h="16838"/>
      <w:pgMar w:top="1440" w:right="1286" w:bottom="1440" w:left="1800" w:header="851" w:footer="992" w:gutter="0"/>
      <w:cols w:space="425" w:num="2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">
    <w:altName w:val="Times New Roman"/>
    <w:panose1 w:val="02020603050405020304"/>
    <w:charset w:val="00"/>
    <w:family w:val="roman"/>
    <w:pitch w:val="default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ABD9E2">
    <w:pPr>
      <w:jc w:val="center"/>
      <w:rPr>
        <w:rFonts w:hint="eastAsia" w:ascii="Arial" w:hAnsi="Arial" w:cs="Arial"/>
        <w:b/>
        <w:sz w:val="16"/>
        <w:szCs w:val="16"/>
      </w:rPr>
    </w:pPr>
  </w:p>
  <w:p w14:paraId="54FE0B1D">
    <w:pPr>
      <w:jc w:val="center"/>
      <w:rPr>
        <w:rFonts w:hint="eastAsia" w:ascii="Arial" w:hAnsi="Arial" w:cs="Arial"/>
        <w:b/>
        <w:sz w:val="16"/>
        <w:szCs w:val="16"/>
      </w:rPr>
    </w:pPr>
  </w:p>
  <w:p w14:paraId="6EE79D98">
    <w:pPr>
      <w:jc w:val="center"/>
      <w:rPr>
        <w:rFonts w:hint="eastAsia" w:ascii="Arial" w:hAnsi="Arial" w:cs="Arial"/>
        <w:b/>
        <w:sz w:val="18"/>
        <w:szCs w:val="18"/>
      </w:rPr>
    </w:pPr>
    <w:r>
      <w:rPr>
        <w:rFonts w:hint="eastAsia" w:ascii="Arial" w:hAnsi="Arial" w:cs="Arial"/>
        <w:b/>
        <w:sz w:val="18"/>
        <w:szCs w:val="18"/>
        <w:lang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-119380</wp:posOffset>
              </wp:positionV>
              <wp:extent cx="6381750" cy="0"/>
              <wp:effectExtent l="0" t="19050" r="0" b="19050"/>
              <wp:wrapNone/>
              <wp:docPr id="4" name="直线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81750" cy="0"/>
                      </a:xfrm>
                      <a:prstGeom prst="line">
                        <a:avLst/>
                      </a:prstGeom>
                      <a:ln w="38100" cap="flat" cmpd="sng">
                        <a:solidFill>
                          <a:srgbClr val="008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2" o:spid="_x0000_s1026" o:spt="20" style="position:absolute;left:0pt;margin-left:-27pt;margin-top:-9.4pt;height:0pt;width:502.5pt;z-index:251659264;mso-width-relative:page;mso-height-relative:page;" filled="f" stroked="t" coordsize="21600,21600" o:gfxdata="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Xbsq+&#10;2QAAAAsBAAAPAAAAAAAAAAEAIAAAACIAAABkcnMvZG93bnJldi54bWxQSwECFAAUAAAACACHTuJA&#10;8yqDX+cBAADcAwAADgAAAAAAAAABACAAAAAoAQAAZHJzL2Uyb0RvYy54bWxQSwUGAAAAAAYABgBZ&#10;AQAAgQUAAAAA&#10;">
              <v:fill on="f" focussize="0,0"/>
              <v:stroke weight="3pt" color="#008000" joinstyle="round"/>
              <v:imagedata o:title=""/>
              <o:lock v:ext="edit" aspectratio="f"/>
            </v:line>
          </w:pict>
        </mc:Fallback>
      </mc:AlternateContent>
    </w:r>
    <w:r>
      <w:rPr>
        <w:rFonts w:hint="eastAsia" w:ascii="Arial" w:hAnsi="Arial" w:cs="Arial"/>
        <w:b/>
        <w:sz w:val="18"/>
        <w:szCs w:val="18"/>
      </w:rPr>
      <w:t xml:space="preserve"> For research use only. Not for</w:t>
    </w:r>
    <w:r>
      <w:rPr>
        <w:rFonts w:ascii="Arial" w:hAnsi="Arial" w:cs="Arial"/>
        <w:b/>
        <w:sz w:val="18"/>
        <w:szCs w:val="18"/>
      </w:rPr>
      <w:t xml:space="preserve"> diagnostic or therapeutic applications.</w:t>
    </w:r>
  </w:p>
  <w:p w14:paraId="1AF63481">
    <w:pPr>
      <w:jc w:val="center"/>
      <w:rPr>
        <w:rFonts w:hint="eastAsia" w:ascii="Arial" w:hAnsi="Arial" w:cs="Arial"/>
        <w:b/>
        <w:i/>
        <w:sz w:val="18"/>
        <w:szCs w:val="18"/>
      </w:rPr>
    </w:pPr>
  </w:p>
  <w:p w14:paraId="776CEB9C">
    <w:pPr>
      <w:jc w:val="center"/>
      <w:rPr>
        <w:b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614B2C">
    <w:pPr>
      <w:jc w:val="center"/>
      <w:rPr>
        <w:rFonts w:hint="eastAsia" w:ascii="Arial" w:hAnsi="Arial" w:cs="Arial"/>
        <w:b/>
        <w:sz w:val="16"/>
        <w:szCs w:val="16"/>
      </w:rPr>
    </w:pPr>
  </w:p>
  <w:p w14:paraId="5105DC7D">
    <w:pPr>
      <w:jc w:val="center"/>
      <w:rPr>
        <w:rFonts w:hint="eastAsia" w:ascii="Arial" w:hAnsi="Arial" w:cs="Arial"/>
        <w:b/>
        <w:sz w:val="16"/>
        <w:szCs w:val="16"/>
      </w:rPr>
    </w:pPr>
  </w:p>
  <w:p w14:paraId="5382E834">
    <w:pPr>
      <w:jc w:val="center"/>
      <w:rPr>
        <w:b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D816AA">
    <w:pPr>
      <w:jc w:val="center"/>
      <w:rPr>
        <w:rFonts w:hint="eastAsia" w:ascii="Arial" w:hAnsi="Arial" w:cs="Arial"/>
        <w:b/>
        <w:sz w:val="16"/>
        <w:szCs w:val="16"/>
      </w:rPr>
    </w:pPr>
  </w:p>
  <w:p w14:paraId="27B9BB1F">
    <w:pPr>
      <w:jc w:val="center"/>
      <w:rPr>
        <w:rFonts w:hint="eastAsia" w:ascii="Arial" w:hAnsi="Arial" w:cs="Arial"/>
        <w:b/>
        <w:sz w:val="16"/>
        <w:szCs w:val="16"/>
      </w:rPr>
    </w:pPr>
  </w:p>
  <w:p w14:paraId="71514B26">
    <w:pPr>
      <w:jc w:val="center"/>
      <w:rPr>
        <w:rFonts w:hint="eastAsia" w:ascii="Arial" w:hAnsi="Arial" w:cs="Arial"/>
        <w:b/>
        <w:sz w:val="18"/>
        <w:szCs w:val="18"/>
      </w:rPr>
    </w:pPr>
    <w:r>
      <w:rPr>
        <w:rFonts w:hint="eastAsia" w:ascii="Arial" w:hAnsi="Arial" w:cs="Arial"/>
        <w:b/>
        <w:sz w:val="18"/>
        <w:szCs w:val="18"/>
        <w:lang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-119380</wp:posOffset>
              </wp:positionV>
              <wp:extent cx="6381750" cy="0"/>
              <wp:effectExtent l="0" t="19050" r="0" b="19050"/>
              <wp:wrapNone/>
              <wp:docPr id="7" name="直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81750" cy="0"/>
                      </a:xfrm>
                      <a:prstGeom prst="line">
                        <a:avLst/>
                      </a:prstGeom>
                      <a:ln w="38100" cap="flat" cmpd="sng">
                        <a:solidFill>
                          <a:srgbClr val="008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4" o:spid="_x0000_s1026" o:spt="20" style="position:absolute;left:0pt;margin-left:-27pt;margin-top:-9.4pt;height:0pt;width:502.5pt;z-index:251662336;mso-width-relative:page;mso-height-relative:page;" filled="f" stroked="t" coordsize="21600,21600" o:gfxdata="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Xbsq+&#10;2QAAAAsBAAAPAAAAAAAAAAEAIAAAACIAAABkcnMvZG93bnJldi54bWxQSwECFAAUAAAACACHTuJA&#10;JYL90ecBAADcAwAADgAAAAAAAAABACAAAAAoAQAAZHJzL2Uyb0RvYy54bWxQSwUGAAAAAAYABgBZ&#10;AQAAgQUAAAAA&#10;">
              <v:fill on="f" focussize="0,0"/>
              <v:stroke weight="3pt" color="#008000" joinstyle="round"/>
              <v:imagedata o:title=""/>
              <o:lock v:ext="edit" aspectratio="f"/>
            </v:line>
          </w:pict>
        </mc:Fallback>
      </mc:AlternateContent>
    </w:r>
    <w:r>
      <w:rPr>
        <w:rFonts w:hint="eastAsia" w:ascii="Arial" w:hAnsi="Arial" w:cs="Arial"/>
        <w:b/>
        <w:sz w:val="18"/>
        <w:szCs w:val="18"/>
      </w:rPr>
      <w:t xml:space="preserve"> For research use only. Not for</w:t>
    </w:r>
    <w:r>
      <w:rPr>
        <w:rFonts w:ascii="Arial" w:hAnsi="Arial" w:cs="Arial"/>
        <w:b/>
        <w:sz w:val="18"/>
        <w:szCs w:val="18"/>
      </w:rPr>
      <w:t xml:space="preserve"> diagnostic or therapeutic applications.</w:t>
    </w:r>
  </w:p>
  <w:p w14:paraId="5A1DB93B">
    <w:pPr>
      <w:jc w:val="center"/>
      <w:rPr>
        <w:rFonts w:hint="eastAsia" w:ascii="Arial" w:hAnsi="Arial" w:cs="Arial"/>
        <w:b/>
        <w:i/>
        <w:sz w:val="18"/>
        <w:szCs w:val="18"/>
      </w:rPr>
    </w:pPr>
  </w:p>
  <w:p w14:paraId="12A147BC">
    <w:pPr>
      <w:jc w:val="center"/>
      <w:rPr>
        <w:b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8A7F78">
    <w:pPr>
      <w:ind w:right="-874" w:rightChars="-416"/>
      <w:rPr>
        <w:rFonts w:ascii="Arial Black" w:hAnsi="Arial Black" w:cs="Arial"/>
        <w:b/>
        <w:color w:val="339933"/>
        <w:sz w:val="24"/>
      </w:rPr>
    </w:pPr>
    <w:r>
      <w:rPr>
        <w:rFonts w:hint="eastAsia"/>
        <w:lang/>
      </w:rPr>
      <w:drawing>
        <wp:inline distT="0" distB="0" distL="114300" distR="114300">
          <wp:extent cx="1035050" cy="963295"/>
          <wp:effectExtent l="0" t="0" r="12700" b="8255"/>
          <wp:docPr id="8" name="图片 6" descr="9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图片 6" descr="99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35050" cy="963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lang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968375</wp:posOffset>
              </wp:positionV>
              <wp:extent cx="6381750" cy="0"/>
              <wp:effectExtent l="0" t="19050" r="0" b="19050"/>
              <wp:wrapNone/>
              <wp:docPr id="5" name="直线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81750" cy="0"/>
                      </a:xfrm>
                      <a:prstGeom prst="line">
                        <a:avLst/>
                      </a:prstGeom>
                      <a:ln w="38100" cap="flat" cmpd="sng">
                        <a:solidFill>
                          <a:srgbClr val="008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1" o:spid="_x0000_s1026" o:spt="20" style="position:absolute;left:0pt;margin-left:-27pt;margin-top:76.25pt;height:0pt;width:502.5pt;z-index:251660288;mso-width-relative:page;mso-height-relative:page;" filled="f" stroked="t" coordsize="21600,21600" o:gfxdata="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NqnXHrZ&#10;AAAACwEAAA8AAAAAAAAAAQAgAAAAIgAAAGRycy9kb3ducmV2LnhtbFBLAQIUABQAAAAIAIdO4kA7&#10;KAmS5gEAANwDAAAOAAAAAAAAAAEAIAAAACgBAABkcnMvZTJvRG9jLnhtbFBLBQYAAAAABgAGAFkB&#10;AACABQAAAAA=&#10;">
              <v:fill on="f" focussize="0,0"/>
              <v:stroke weight="3pt" color="#008000" joinstyle="round"/>
              <v:imagedata o:title=""/>
              <o:lock v:ext="edit" aspectratio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2A6B40">
    <w:pPr>
      <w:ind w:right="-874" w:rightChars="-416" w:firstLine="1325" w:firstLineChars="550"/>
      <w:rPr>
        <w:rFonts w:ascii="Arial Black" w:hAnsi="Arial Black" w:cs="Arial"/>
        <w:b/>
        <w:color w:val="339933"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5CDE48">
    <w:pPr>
      <w:ind w:right="-874" w:rightChars="-416"/>
      <w:rPr>
        <w:rFonts w:ascii="Arial Black" w:hAnsi="Arial Black" w:cs="Arial"/>
        <w:b/>
        <w:color w:val="339933"/>
        <w:sz w:val="24"/>
      </w:rPr>
    </w:pPr>
    <w:r>
      <w:rPr>
        <w:rFonts w:hint="eastAsia"/>
        <w:lang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968375</wp:posOffset>
              </wp:positionV>
              <wp:extent cx="6381750" cy="0"/>
              <wp:effectExtent l="0" t="19050" r="0" b="19050"/>
              <wp:wrapNone/>
              <wp:docPr id="6" name="直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81750" cy="0"/>
                      </a:xfrm>
                      <a:prstGeom prst="line">
                        <a:avLst/>
                      </a:prstGeom>
                      <a:ln w="38100" cap="flat" cmpd="sng">
                        <a:solidFill>
                          <a:srgbClr val="008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3" o:spid="_x0000_s1026" o:spt="20" style="position:absolute;left:0pt;margin-left:-27pt;margin-top:76.25pt;height:0pt;width:502.5pt;z-index:251661312;mso-width-relative:page;mso-height-relative:page;" filled="f" stroked="t" coordsize="21600,21600" o:gfxdata="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ap1x6&#10;2QAAAAsBAAAPAAAAAAAAAAEAIAAAACIAAABkcnMvZG93bnJldi54bWxQSwECFAAUAAAACACHTuJA&#10;xh9lr+cBAADcAwAADgAAAAAAAAABACAAAAAoAQAAZHJzL2Uyb0RvYy54bWxQSwUGAAAAAAYABgBZ&#10;AQAAgQUAAAAA&#10;">
              <v:fill on="f" focussize="0,0"/>
              <v:stroke weight="3pt" color="#008000" joinstyle="round"/>
              <v:imagedata o:title=""/>
              <o:lock v:ext="edit" aspectratio="f"/>
            </v:line>
          </w:pict>
        </mc:Fallback>
      </mc:AlternateContent>
    </w:r>
  </w:p>
  <w:p w14:paraId="08E56FE4">
    <w:pPr>
      <w:ind w:right="-874" w:rightChars="-416" w:firstLine="1325" w:firstLineChars="550"/>
      <w:rPr>
        <w:rFonts w:ascii="Arial Black" w:hAnsi="Arial Black" w:cs="Arial"/>
        <w:b/>
        <w:color w:val="339933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53537"/>
    <w:rsid w:val="002430A1"/>
    <w:rsid w:val="002F0E05"/>
    <w:rsid w:val="00343CA4"/>
    <w:rsid w:val="003577C9"/>
    <w:rsid w:val="00362327"/>
    <w:rsid w:val="003C52C7"/>
    <w:rsid w:val="003C5C9E"/>
    <w:rsid w:val="00425C1C"/>
    <w:rsid w:val="004738E7"/>
    <w:rsid w:val="004B31CA"/>
    <w:rsid w:val="00550515"/>
    <w:rsid w:val="00567415"/>
    <w:rsid w:val="005A53E1"/>
    <w:rsid w:val="006E12C8"/>
    <w:rsid w:val="008129BA"/>
    <w:rsid w:val="00857F4A"/>
    <w:rsid w:val="00871E1A"/>
    <w:rsid w:val="008E7F2D"/>
    <w:rsid w:val="008F18B2"/>
    <w:rsid w:val="00A11221"/>
    <w:rsid w:val="00B33577"/>
    <w:rsid w:val="00B6654E"/>
    <w:rsid w:val="00BB4D48"/>
    <w:rsid w:val="00BE4F7E"/>
    <w:rsid w:val="00C859A2"/>
    <w:rsid w:val="00CA6616"/>
    <w:rsid w:val="00D031A5"/>
    <w:rsid w:val="00D14A75"/>
    <w:rsid w:val="00D84566"/>
    <w:rsid w:val="00DF7B7B"/>
    <w:rsid w:val="00E33C3E"/>
    <w:rsid w:val="00E3756F"/>
    <w:rsid w:val="00ED0FD4"/>
    <w:rsid w:val="00FA147F"/>
    <w:rsid w:val="592D1017"/>
    <w:rsid w:val="73CA3BD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iPriority="99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iPriority w:val="0"/>
  </w:style>
  <w:style w:type="table" w:default="1" w:styleId="6">
    <w:name w:val="Normal Table"/>
    <w:unhideWhenUsed/>
    <w:uiPriority w:val="99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iPriority w:val="0"/>
    <w:pPr>
      <w:widowControl/>
      <w:ind w:left="720"/>
      <w:jc w:val="left"/>
    </w:pPr>
    <w:rPr>
      <w:rFonts w:ascii="Times" w:hAnsi="Times"/>
      <w:kern w:val="0"/>
      <w:sz w:val="28"/>
      <w:szCs w:val="20"/>
      <w:lang w:eastAsia="en-US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0"/>
      <w:szCs w:val="20"/>
    </w:rPr>
  </w:style>
  <w:style w:type="character" w:styleId="8">
    <w:name w:val="page number"/>
    <w:uiPriority w:val="0"/>
    <w:rPr>
      <w:rFonts w:cs="Times New Roman"/>
    </w:rPr>
  </w:style>
  <w:style w:type="character" w:styleId="9">
    <w:name w:val="Hyperlink"/>
    <w:uiPriority w:val="0"/>
    <w:rPr>
      <w:color w:val="0000FF"/>
      <w:u w:val="single"/>
    </w:rPr>
  </w:style>
  <w:style w:type="paragraph" w:customStyle="1" w:styleId="10">
    <w:name w:val="Default"/>
    <w:uiPriority w:val="0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3.pn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NEWEAST</Company>
  <Pages>2</Pages>
  <Words>248</Words>
  <Characters>1530</Characters>
  <Lines>12</Lines>
  <Paragraphs>3</Paragraphs>
  <TotalTime>0</TotalTime>
  <ScaleCrop>false</ScaleCrop>
  <LinksUpToDate>false</LinksUpToDate>
  <CharactersWithSpaces>1743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2013-08-23T08:44:00Z</dcterms:created>
  <dc:creator>Limin Wang</dc:creator>
  <cp:lastModifiedBy>周亿福</cp:lastModifiedBy>
  <cp:lastPrinted>2008-12-30T17:05:00Z</cp:lastPrinted>
  <dcterms:modified xsi:type="dcterms:W3CDTF">2025-08-15T07:08:00Z</dcterms:modified>
  <dc:title>MEK1</dc:title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eyJoZGlkIjoiZjc1NzRjMTZhODVjOTM0MjFhODkzYzEwNjNiNjY4OTEiLCJ1c2VySWQiOiI2NjU1NzU2NjgifQ==</vt:lpwstr>
  </property>
  <property fmtid="{D5CDD505-2E9C-101B-9397-08002B2CF9AE}" pid="4" name="ICV">
    <vt:lpwstr>82A20D24D6AF432C93E1DB073AF97F91_13</vt:lpwstr>
  </property>
</Properties>
</file>